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849B2" w14:textId="323358EC" w:rsidR="00A464E6" w:rsidRDefault="00A464E6" w:rsidP="00A464E6">
      <w:pPr>
        <w:jc w:val="both"/>
        <w:rPr>
          <w:b/>
          <w:bCs/>
        </w:rPr>
      </w:pPr>
      <w:r w:rsidRPr="00A464E6">
        <w:rPr>
          <w:b/>
          <w:bCs/>
        </w:rPr>
        <w:t>Regulamin przetargu na sprzedaż udział</w:t>
      </w:r>
      <w:r w:rsidR="002D7375">
        <w:rPr>
          <w:b/>
          <w:bCs/>
        </w:rPr>
        <w:t>u</w:t>
      </w:r>
      <w:r w:rsidRPr="00A464E6">
        <w:rPr>
          <w:b/>
          <w:bCs/>
        </w:rPr>
        <w:t xml:space="preserve"> w nieruchomości wchodząc</w:t>
      </w:r>
      <w:r w:rsidR="002D7375">
        <w:rPr>
          <w:b/>
          <w:bCs/>
        </w:rPr>
        <w:t>ej</w:t>
      </w:r>
      <w:r w:rsidRPr="00A464E6">
        <w:rPr>
          <w:b/>
          <w:bCs/>
        </w:rPr>
        <w:t xml:space="preserve"> w skład masy upadłości </w:t>
      </w:r>
      <w:r w:rsidR="002D7375">
        <w:rPr>
          <w:b/>
          <w:bCs/>
        </w:rPr>
        <w:t>Piotra Rosińskiego</w:t>
      </w:r>
      <w:r w:rsidRPr="00A464E6">
        <w:rPr>
          <w:b/>
          <w:bCs/>
        </w:rPr>
        <w:t xml:space="preserve"> osoby fizycznej nieprowadzącej działalności gospodarczej</w:t>
      </w:r>
    </w:p>
    <w:p w14:paraId="2290BD2A" w14:textId="77777777" w:rsidR="00A464E6" w:rsidRPr="00A464E6" w:rsidRDefault="00A464E6" w:rsidP="00A464E6">
      <w:pPr>
        <w:jc w:val="both"/>
        <w:rPr>
          <w:b/>
          <w:bCs/>
        </w:rPr>
      </w:pPr>
    </w:p>
    <w:p w14:paraId="1BF537D3" w14:textId="7FAF9899" w:rsidR="00A464E6" w:rsidRDefault="00A464E6" w:rsidP="00A464E6">
      <w:pPr>
        <w:jc w:val="both"/>
      </w:pPr>
      <w:r>
        <w:t xml:space="preserve">1. Przedmiotem przetargu jest sprzedaż przez Syndyka Masy Upadłości </w:t>
      </w:r>
      <w:r w:rsidR="002D7375">
        <w:t>Piotra Rosińskiego</w:t>
      </w:r>
      <w:r>
        <w:t xml:space="preserve"> osoby fizycznej nieprowadzącej działalności gospodarczej wchodząc</w:t>
      </w:r>
      <w:r w:rsidR="002D7375">
        <w:t>ego</w:t>
      </w:r>
      <w:r>
        <w:t xml:space="preserve"> w skład masy upadłości udział</w:t>
      </w:r>
      <w:r w:rsidR="002D7375">
        <w:t>u</w:t>
      </w:r>
      <w:r>
        <w:t xml:space="preserve"> w nieruchomości</w:t>
      </w:r>
      <w:r w:rsidR="002D7375">
        <w:t>:</w:t>
      </w:r>
    </w:p>
    <w:p w14:paraId="467F0F45" w14:textId="77777777" w:rsidR="001E44CE" w:rsidRDefault="00A464E6" w:rsidP="001E44CE">
      <w:pPr>
        <w:jc w:val="both"/>
      </w:pPr>
      <w:r>
        <w:t>a</w:t>
      </w:r>
      <w:r w:rsidR="006E78E1">
        <w:t xml:space="preserve">. udziału w wysokości 11/64 części w nieruchomości gruntowej zabudowanej budynkiem mieszkalnym jednorodzinnym wolnostojącym o pow. użytkowej 261,21 m2 oraz budynkami gospodarczymi, stanowiąca działkę o nr ew. 803 o pow. 1001 m2, położona przy ul. Siewierzan nr 21,21a w Lublinie, KW nr LU1I/00185120/5 za cenę nie niższą niż </w:t>
      </w:r>
      <w:r w:rsidR="001E44CE">
        <w:t>2</w:t>
      </w:r>
      <w:r w:rsidR="0046334E">
        <w:t>0</w:t>
      </w:r>
      <w:r w:rsidR="006E78E1">
        <w:t xml:space="preserve">% wartości oszacowania, tj. </w:t>
      </w:r>
      <w:r w:rsidR="001E44CE">
        <w:t xml:space="preserve">32 603,80 zł (słownie złotych: trzydzieści dwa tysiące sześćset trzy 80/100). </w:t>
      </w:r>
    </w:p>
    <w:p w14:paraId="6D13F3B2" w14:textId="1379A029" w:rsidR="006E78E1" w:rsidRDefault="006E78E1" w:rsidP="006E78E1">
      <w:pPr>
        <w:jc w:val="both"/>
      </w:pPr>
    </w:p>
    <w:p w14:paraId="69F5F232" w14:textId="6133F65F" w:rsidR="00A464E6" w:rsidRDefault="007D0676" w:rsidP="00A464E6">
      <w:pPr>
        <w:jc w:val="both"/>
      </w:pPr>
      <w:r>
        <w:t>2</w:t>
      </w:r>
      <w:r w:rsidR="00A464E6">
        <w:t xml:space="preserve">. Przetarg prowadzi Syndyk Masy Upadłości </w:t>
      </w:r>
      <w:r w:rsidR="00657ABF">
        <w:t>Piotra Rosińskiego</w:t>
      </w:r>
      <w:r w:rsidR="00A464E6">
        <w:t xml:space="preserve"> osoby fizycznej nieprowadzącej działalności gospodarczej.</w:t>
      </w:r>
    </w:p>
    <w:p w14:paraId="7B2A31BB" w14:textId="7F6171F7" w:rsidR="00A464E6" w:rsidRDefault="007D0676" w:rsidP="00A464E6">
      <w:pPr>
        <w:jc w:val="both"/>
      </w:pPr>
      <w:r>
        <w:t>3</w:t>
      </w:r>
      <w:r w:rsidR="00A464E6">
        <w:t xml:space="preserve">. Cena wywoławcza wynosi: </w:t>
      </w:r>
    </w:p>
    <w:p w14:paraId="0D605C81" w14:textId="128B5CD4" w:rsidR="00A464E6" w:rsidRDefault="00A464E6" w:rsidP="00A464E6">
      <w:pPr>
        <w:jc w:val="both"/>
      </w:pPr>
      <w:r>
        <w:t>- za udział w nieruchomości opisanej w punkcie 1 a:</w:t>
      </w:r>
      <w:r w:rsidR="006E78E1">
        <w:t xml:space="preserve"> </w:t>
      </w:r>
      <w:r w:rsidR="001E44CE">
        <w:t>32 603,80</w:t>
      </w:r>
      <w:r>
        <w:t xml:space="preserve"> zł (słownie</w:t>
      </w:r>
      <w:r w:rsidR="006E78E1">
        <w:t xml:space="preserve"> złotych: </w:t>
      </w:r>
      <w:r w:rsidR="001E44CE">
        <w:t>trzydzieści dwa tysiące sześćset trzy 8</w:t>
      </w:r>
      <w:r w:rsidR="004B5ABA">
        <w:t>0</w:t>
      </w:r>
      <w:r>
        <w:t xml:space="preserve">/100) </w:t>
      </w:r>
    </w:p>
    <w:p w14:paraId="52BDE30B" w14:textId="4EEFF53A" w:rsidR="00C87FAF" w:rsidRDefault="007D0676" w:rsidP="00A464E6">
      <w:pPr>
        <w:jc w:val="both"/>
      </w:pPr>
      <w:r>
        <w:t>4</w:t>
      </w:r>
      <w:r w:rsidR="00C87FAF">
        <w:t xml:space="preserve">. Otwarcie ofert konkursowych zostanie przeprowadzone w Kancelarii Radcy Prawnego przy ul. Budowlanej 50 lok. 203 w dniu </w:t>
      </w:r>
      <w:r w:rsidR="00C471F3">
        <w:t>28.10</w:t>
      </w:r>
      <w:r w:rsidR="001E44CE">
        <w:t>.2022 r. o godz. 1</w:t>
      </w:r>
      <w:r w:rsidR="00C471F3">
        <w:t>3.00.</w:t>
      </w:r>
      <w:r w:rsidR="00C87FAF">
        <w:t xml:space="preserve"> </w:t>
      </w:r>
    </w:p>
    <w:p w14:paraId="187A6C83" w14:textId="510D0852" w:rsidR="00C87FAF" w:rsidRDefault="007D0676" w:rsidP="00A464E6">
      <w:pPr>
        <w:jc w:val="both"/>
      </w:pPr>
      <w:r>
        <w:t>5</w:t>
      </w:r>
      <w:r w:rsidR="00C87FAF">
        <w:t xml:space="preserve">. Oferty należy składać w terminie do dnia </w:t>
      </w:r>
      <w:r w:rsidR="00C471F3">
        <w:t>28.10</w:t>
      </w:r>
      <w:r w:rsidR="001E44CE">
        <w:t>.</w:t>
      </w:r>
      <w:r w:rsidR="006E78E1">
        <w:t>2022</w:t>
      </w:r>
      <w:r w:rsidR="00C87FAF">
        <w:t xml:space="preserve"> r. do godz. 10.</w:t>
      </w:r>
      <w:r w:rsidR="001E44CE">
        <w:t>30</w:t>
      </w:r>
      <w:r w:rsidR="00C87FAF">
        <w:t xml:space="preserve"> w Kancelarii Ra</w:t>
      </w:r>
      <w:r w:rsidR="006E78E1">
        <w:t>d</w:t>
      </w:r>
      <w:r w:rsidR="00C87FAF">
        <w:t xml:space="preserve">cy Prawnego w Lublinie przy ul. Budowlanej 50 lok. 203. W przypadku nadania oferty pocztą decyduje data doręczenia przesyłki rozstrzygająca o zachowaniu terminu. </w:t>
      </w:r>
    </w:p>
    <w:p w14:paraId="733B08D5" w14:textId="60220614" w:rsidR="00C87FAF" w:rsidRDefault="007D0676" w:rsidP="00A464E6">
      <w:pPr>
        <w:jc w:val="both"/>
      </w:pPr>
      <w:r>
        <w:t>6</w:t>
      </w:r>
      <w:r w:rsidR="00C87FAF">
        <w:t xml:space="preserve">. Oferta powinna zawierać: dane oferenta pozwalające na jego identyfikację tj. imię nazwisko, adres zamieszkania i do korespondencji, numer PESEL, dane kontaktowe umożliwiające szybki kontakt tj. numer telefonu i adres e-mail, oświadczenie o zapoznaniu się z regulaminem konkursu i jego akceptacji, oświadczenie o zapoznaniu się z operatem szacunkowym i jego akceptacji, oświadczenie o zapoznaniu się ze stanem technicznym i prawnym nieruchomości, pisemne zobowiązanie do zapłaty wylicytowanej ceny, pełnomocnictwa dla osoby uczestniczącej w licytacji, jeśli oferent będzie reprezentowany przez pełnomocnika. W przypadku osób prawnych oferta powinna zawierać dokument z właściwego rejestru oraz dokument potwierdzający umocowanie osoby biorącej udział w licytacji do zaciągnięcia zobowiązania w imieniu osoby prawnej w wysokości odpowiadającej wylicytowanej kwocie. W przypadku udziału w konkursie ofert obcokrajowca, uczestnik zobowiązany jest przedstawić dokumenty uprawniające do nabycia nieruchomości na terenie Rzeczpospolitej Polskiej oraz tłumaczenia przysięgłe dokumentów wystawionych w językach innych niż język polski na język polski. W przypadku braku dokumentów potwierdzających prawo nabycia nieruchomości na terytorium Rzeczpospolitej Polskiej oferent może przedstawić zobowiązanie do przedstawienia dokumentów uprawniających do nabycia do dnia podpisania umowy sprzedaży. W przypadku nie uzyskania stosownych dokumentów do dnia zawarcia umowy, brak w/w dokumentów będzie skutkował uznaniem, że do zawarcia umowy nie doszło z winy oferenta. </w:t>
      </w:r>
    </w:p>
    <w:p w14:paraId="05A9431B" w14:textId="62DBB710" w:rsidR="00C87FAF" w:rsidRDefault="007D0676" w:rsidP="00A464E6">
      <w:pPr>
        <w:jc w:val="both"/>
      </w:pPr>
      <w:r>
        <w:t>7</w:t>
      </w:r>
      <w:r w:rsidR="00C87FAF">
        <w:t xml:space="preserve">. Oferty należy składać w zamkniętych kopertach oznaczonych „Konkurs ofert </w:t>
      </w:r>
      <w:r w:rsidR="003D5772">
        <w:t>Piotr Rosiński</w:t>
      </w:r>
      <w:r w:rsidR="00C87FAF">
        <w:t xml:space="preserve"> nie otwierać”. </w:t>
      </w:r>
    </w:p>
    <w:p w14:paraId="50AD4E28" w14:textId="532EFDA7" w:rsidR="00C87FAF" w:rsidRDefault="007D0676" w:rsidP="00A464E6">
      <w:pPr>
        <w:jc w:val="both"/>
      </w:pPr>
      <w:r>
        <w:lastRenderedPageBreak/>
        <w:t>8</w:t>
      </w:r>
      <w:r w:rsidR="00C87FAF">
        <w:t xml:space="preserve">. Oferent na zasadzie art. 558 kodeksu cywilnego, przystępując do konkursu z uwagi na charakter sprzedaży używanego składnika majątku wyraża zgodę na wyłączenie rękojmi za wady fizyczne i prawne przedmiotu sprzedaży. </w:t>
      </w:r>
    </w:p>
    <w:p w14:paraId="3D0FDD21" w14:textId="5BEA0539" w:rsidR="00C87FAF" w:rsidRDefault="007D0676" w:rsidP="00A464E6">
      <w:pPr>
        <w:jc w:val="both"/>
      </w:pPr>
      <w:r>
        <w:t>9</w:t>
      </w:r>
      <w:r w:rsidR="00C87FAF">
        <w:t xml:space="preserve">. Koszty zawarcia umowy sprzedaży oraz wydatki związane z podatkami związanymi z zawarciem umowy sprzedaży, za wyjątkiem tych które zgodnie z prawem obciążają wyłącznie zbywcę ponosi nabywca. Do kosztów obciążającego nabywcę należy także w przypadku wystąpienia, podatek od czynności cywilnoprawnych. </w:t>
      </w:r>
    </w:p>
    <w:p w14:paraId="1CC7F8B2" w14:textId="0CB391FF" w:rsidR="00C87FAF" w:rsidRDefault="007D0676" w:rsidP="00A464E6">
      <w:pPr>
        <w:jc w:val="both"/>
      </w:pPr>
      <w:r>
        <w:t>10</w:t>
      </w:r>
      <w:r w:rsidR="00C87FAF">
        <w:t xml:space="preserve">. Umowę sprzedaży syndyk podpisze w terminie 14 dni od daty rozstrzygnięcia konkursu w wybranej przez syndyka kancelarii notarialnej. </w:t>
      </w:r>
    </w:p>
    <w:p w14:paraId="133594B4" w14:textId="4558E514" w:rsidR="00C87FAF" w:rsidRDefault="00C87FAF" w:rsidP="00A464E6">
      <w:pPr>
        <w:jc w:val="both"/>
      </w:pPr>
      <w:r>
        <w:t>1</w:t>
      </w:r>
      <w:r w:rsidR="007D0676">
        <w:t>1</w:t>
      </w:r>
      <w:r>
        <w:t xml:space="preserve">. Cena musi zostać w całości zapłacona w terminie 14 dni od daty doręczenia oświadczenia o rozstrzygnięciu konkursu i wyborze oferenta, ale przed podpisaniem aktu notarialnego przez syndyka. Brak wpłaty lub niemożność jej dokonania przed podpisaniem umowy, będzie uważana za nieprzystąpienie do umowy sprzedaży. </w:t>
      </w:r>
    </w:p>
    <w:p w14:paraId="6B0D4AF9" w14:textId="3836275F" w:rsidR="00C87FAF" w:rsidRDefault="00C87FAF" w:rsidP="00A464E6">
      <w:pPr>
        <w:jc w:val="both"/>
      </w:pPr>
      <w:r>
        <w:t>1</w:t>
      </w:r>
      <w:r w:rsidR="007D0676">
        <w:t>2</w:t>
      </w:r>
      <w:r>
        <w:t xml:space="preserve">. Cena zakupu musi zostać zapłacona w pieniądzu, w całości. Syndyk nie przewiduje możliwości zapłaty ratalnej. Nie istnieje możliwość zapłaty ceny poprzez potrącenie ceny sprzedaży z wierzytelnościami wobec upadłego. Nie istnieje możliwość zapłaty w innej formie. </w:t>
      </w:r>
    </w:p>
    <w:p w14:paraId="765974F8" w14:textId="2CE449A2" w:rsidR="00C87FAF" w:rsidRDefault="00C87FAF" w:rsidP="00A464E6">
      <w:pPr>
        <w:jc w:val="both"/>
      </w:pPr>
      <w:r>
        <w:t>1</w:t>
      </w:r>
      <w:r w:rsidR="007D0676">
        <w:t>3</w:t>
      </w:r>
      <w:r>
        <w:t xml:space="preserve">. Z operatem szacunkowym z wyceny nieruchomości można się zapoznać w biurze syndyka w Lublinie przy ul. Budowlanej 50 lok. 205 po wcześniejszym kontakcie telefonicznym pod numerem 693466323 w dniach od poniedziałku do piątku w godzinach 10-16. </w:t>
      </w:r>
    </w:p>
    <w:p w14:paraId="70007BB4" w14:textId="7AD94D8B" w:rsidR="00C87FAF" w:rsidRDefault="00C87FAF" w:rsidP="00A464E6">
      <w:pPr>
        <w:jc w:val="both"/>
      </w:pPr>
      <w:r>
        <w:t>1</w:t>
      </w:r>
      <w:r w:rsidR="007D0676">
        <w:t>4</w:t>
      </w:r>
      <w:r>
        <w:t xml:space="preserve">. Nieruchomość można oglądać po uprzednim kontakcie pod numerem 693 466 323 dostępnym w dniach od poniedziałku do piątku w godzinach </w:t>
      </w:r>
      <w:r w:rsidR="006E78E1">
        <w:t>10-16</w:t>
      </w:r>
      <w:r>
        <w:t xml:space="preserve"> i ustaleniu terminu. </w:t>
      </w:r>
    </w:p>
    <w:p w14:paraId="75AF597B" w14:textId="77777777" w:rsidR="00C87FAF" w:rsidRDefault="00C87FAF" w:rsidP="00A464E6">
      <w:pPr>
        <w:jc w:val="both"/>
      </w:pPr>
      <w:r>
        <w:t xml:space="preserve">14. Syndyk zastrzega sobie prawo odwołania konkursu bez podania przyczyn. Odwołanie konkursu nie powoduje powstania roszczeń po stronie osób zainteresowanych udziałem w konkursu. </w:t>
      </w:r>
    </w:p>
    <w:p w14:paraId="6A4B0BF5" w14:textId="5D969A6E" w:rsidR="00C87FAF" w:rsidRDefault="00C87FAF" w:rsidP="00A464E6">
      <w:pPr>
        <w:jc w:val="both"/>
      </w:pPr>
      <w:r>
        <w:t>15. Konkurs przeprowadzony zostanie w związku z postępowaniem upadłościowym prowadzonym w trybie przepisów obowiązujących po 1 stycznia 2016 r. Do zawarcia umowy, jej skutków oraz w sprawach nieuregulowanych w regulaminie licytacji zastosowanie mają właściwe przepisy prawa w tym przepisy ustawy Prawo upadłościowe w brzmieniu po 1 stycznia 2016 r. 16. Przystąpienie do konkursu jest jednoznaczne z akceptacją warunków regulaminu.</w:t>
      </w:r>
    </w:p>
    <w:sectPr w:rsidR="00C87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667"/>
    <w:multiLevelType w:val="hybridMultilevel"/>
    <w:tmpl w:val="B1D23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998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7A"/>
    <w:rsid w:val="001E44CE"/>
    <w:rsid w:val="002975AF"/>
    <w:rsid w:val="002D7375"/>
    <w:rsid w:val="003D5772"/>
    <w:rsid w:val="0046334E"/>
    <w:rsid w:val="004B5ABA"/>
    <w:rsid w:val="004E60D9"/>
    <w:rsid w:val="00657ABF"/>
    <w:rsid w:val="006E78E1"/>
    <w:rsid w:val="007D0676"/>
    <w:rsid w:val="00903A12"/>
    <w:rsid w:val="00A464E6"/>
    <w:rsid w:val="00AD2142"/>
    <w:rsid w:val="00C471F3"/>
    <w:rsid w:val="00C87FAF"/>
    <w:rsid w:val="00D9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2C65"/>
  <w15:chartTrackingRefBased/>
  <w15:docId w15:val="{7727D4FE-FB4E-469A-B058-33A491B7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Karczmarczyk</dc:creator>
  <cp:keywords/>
  <dc:description/>
  <cp:lastModifiedBy>Miłosz Karczmarczyk</cp:lastModifiedBy>
  <cp:revision>19</cp:revision>
  <cp:lastPrinted>2022-03-11T11:45:00Z</cp:lastPrinted>
  <dcterms:created xsi:type="dcterms:W3CDTF">2021-09-09T11:30:00Z</dcterms:created>
  <dcterms:modified xsi:type="dcterms:W3CDTF">2022-09-28T10:20:00Z</dcterms:modified>
</cp:coreProperties>
</file>